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“Czerwone jagody”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Czerwone jagody spadają do wody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Powiadają ludzie, że nie mam urody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Urodo, urodo - gdybym ja cię miała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kochałabym chłopca - jakiego bym chciała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Choć urody nie mam, ale czyste serce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Za pana nie pójdę - byle kogo nie chcę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Za pana nie pójdę, sama się szanuję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Niechże mnie byle kto w rączkę nie całuje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Raz mi matuś rzekła - córuś moja droga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Przecież masz majątek, na co ci uroda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Majątku nie mają, a mają urodę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Tam się chłopcy schodzą, jak po żywą wodę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Matulo, tatulo - jam córeczka wasza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Kupcie mi korale do samego pasa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Do samego pasa - do samiutkiej ziemi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Jam córeczka wasza - tylko do jesieni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Nasz Gródków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Gródków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01.10.2020 r.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